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480" w:rsidRPr="00D93CE6" w:rsidRDefault="0068366A" w:rsidP="00D93CE6">
      <w:pPr>
        <w:ind w:left="4820"/>
        <w:jc w:val="right"/>
        <w:rPr>
          <w:i/>
          <w:spacing w:val="-4"/>
          <w:sz w:val="16"/>
          <w:szCs w:val="16"/>
        </w:rPr>
      </w:pPr>
      <w:r>
        <w:rPr>
          <w:i/>
          <w:spacing w:val="-4"/>
          <w:sz w:val="16"/>
          <w:szCs w:val="16"/>
        </w:rPr>
        <w:t>Приложение № 3</w:t>
      </w:r>
      <w:r w:rsidR="00D93CE6">
        <w:rPr>
          <w:i/>
          <w:spacing w:val="-4"/>
          <w:sz w:val="16"/>
          <w:szCs w:val="16"/>
        </w:rPr>
        <w:t xml:space="preserve"> </w:t>
      </w:r>
      <w:r w:rsidR="006371C9" w:rsidRPr="009453E5">
        <w:rPr>
          <w:i/>
          <w:spacing w:val="-4"/>
          <w:sz w:val="16"/>
          <w:szCs w:val="16"/>
        </w:rPr>
        <w:t xml:space="preserve">к Договору </w:t>
      </w:r>
      <w:r w:rsidR="00D93CE6">
        <w:rPr>
          <w:i/>
          <w:spacing w:val="-4"/>
          <w:sz w:val="16"/>
          <w:szCs w:val="16"/>
        </w:rPr>
        <w:t>поставки</w:t>
      </w:r>
    </w:p>
    <w:p w:rsidR="00535722" w:rsidRPr="000F29A4" w:rsidRDefault="00535722" w:rsidP="00287244">
      <w:pPr>
        <w:tabs>
          <w:tab w:val="left" w:pos="1276"/>
        </w:tabs>
        <w:rPr>
          <w:sz w:val="18"/>
          <w:szCs w:val="18"/>
        </w:rPr>
      </w:pPr>
    </w:p>
    <w:p w:rsidR="0068366A" w:rsidRDefault="00633520" w:rsidP="004205FD">
      <w:pPr>
        <w:tabs>
          <w:tab w:val="left" w:pos="1276"/>
        </w:tabs>
        <w:jc w:val="center"/>
        <w:rPr>
          <w:b/>
          <w:sz w:val="16"/>
          <w:szCs w:val="16"/>
        </w:rPr>
      </w:pPr>
      <w:r w:rsidRPr="004205FD">
        <w:rPr>
          <w:b/>
          <w:sz w:val="16"/>
          <w:szCs w:val="16"/>
        </w:rPr>
        <w:t>О</w:t>
      </w:r>
      <w:r w:rsidR="00A45233" w:rsidRPr="004205FD">
        <w:rPr>
          <w:b/>
          <w:sz w:val="16"/>
          <w:szCs w:val="16"/>
        </w:rPr>
        <w:t>б о</w:t>
      </w:r>
      <w:r w:rsidR="00535722" w:rsidRPr="004205FD">
        <w:rPr>
          <w:b/>
          <w:sz w:val="16"/>
          <w:szCs w:val="16"/>
        </w:rPr>
        <w:t>бмен</w:t>
      </w:r>
      <w:r w:rsidR="00A45233" w:rsidRPr="004205FD">
        <w:rPr>
          <w:b/>
          <w:sz w:val="16"/>
          <w:szCs w:val="16"/>
        </w:rPr>
        <w:t>е</w:t>
      </w:r>
      <w:r w:rsidR="00535722" w:rsidRPr="004205FD">
        <w:rPr>
          <w:b/>
          <w:sz w:val="16"/>
          <w:szCs w:val="16"/>
        </w:rPr>
        <w:t xml:space="preserve"> электронными документами</w:t>
      </w:r>
    </w:p>
    <w:p w:rsidR="004205FD" w:rsidRPr="004205FD" w:rsidRDefault="004205FD" w:rsidP="004205FD">
      <w:pPr>
        <w:tabs>
          <w:tab w:val="left" w:pos="1276"/>
        </w:tabs>
        <w:jc w:val="center"/>
        <w:rPr>
          <w:b/>
          <w:sz w:val="16"/>
          <w:szCs w:val="16"/>
        </w:rPr>
      </w:pPr>
    </w:p>
    <w:p w:rsidR="0068366A" w:rsidRPr="0068366A" w:rsidRDefault="0068366A" w:rsidP="0068366A">
      <w:pPr>
        <w:tabs>
          <w:tab w:val="left" w:pos="1276"/>
        </w:tabs>
        <w:rPr>
          <w:sz w:val="16"/>
          <w:szCs w:val="16"/>
        </w:rPr>
      </w:pPr>
      <w:r w:rsidRPr="0068366A">
        <w:rPr>
          <w:sz w:val="16"/>
          <w:szCs w:val="16"/>
        </w:rPr>
        <w:t>Данное приложение является неотъемлемой частью договора поставки</w:t>
      </w:r>
      <w:bookmarkStart w:id="0" w:name="_GoBack"/>
      <w:bookmarkEnd w:id="0"/>
    </w:p>
    <w:p w:rsidR="000F29A4" w:rsidRPr="000F29A4" w:rsidRDefault="000F29A4" w:rsidP="000F29A4">
      <w:pPr>
        <w:jc w:val="both"/>
        <w:rPr>
          <w:sz w:val="18"/>
          <w:szCs w:val="18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1. Термины и определения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1.1. Электронный документ (ЭД) – информация в электронно-цифровой форме, пригодная для обработки в программах системы «1С: Предприятие». Электронный документ может быть формализованным и неформализованным.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1.2. 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1.2.1. Квалифицированная ЭП (КЭП) – вид усиленной электронной подписи, ключ проверки которой указан в квалифицированном сертификате, выданном аккредитованным удостоверяющим центром.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1.2.2. Неквалифицированная ЭП (НЭП) - вид усиленной электронной подписи, которая получена в результате криптографического преобразования информации с использованием ключа электронной подписи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1.3. Электронный документооборот (ЭДО) – процесс обмена электронными документами, подписанными ЭП, между Сторонами.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1.4. Оператор – организация,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Сторонами: АО «ПФ «СКБ КОНТУР».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1.5. Направляющая Сторона – Сторона-1 или Сторона-2, направляющая документ в электронном виде по телекоммуникационным каналам связи другой Стороне.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1.6. Получающая Сторона – Сторона-1 или Сторона-2, получающая от Направляющей Стороны документ в электронном виде по телекоммуникационным каналам связи.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1.7. Документ – общее название документов, которыми обмениваются Стороны настоящего Соглашения.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1.8. Прямой обмен – обмен электронными документами между хозяйствующими субъектами без участия Оператора.</w:t>
      </w: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2. Предмет соглашения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2.1. Настоящим Соглашением Стороны устанавливают порядок ЭДО во исполнение своих обязательств по Договору </w:t>
      </w:r>
      <w:r w:rsidR="00C83F13">
        <w:rPr>
          <w:sz w:val="16"/>
          <w:szCs w:val="16"/>
        </w:rPr>
        <w:t>поставки строительных материалов</w:t>
      </w:r>
      <w:r w:rsidR="00952D79" w:rsidRPr="0068366A">
        <w:rPr>
          <w:sz w:val="16"/>
          <w:szCs w:val="16"/>
        </w:rPr>
        <w:t xml:space="preserve"> </w:t>
      </w:r>
      <w:r w:rsidR="00DA1D65" w:rsidRPr="00DA1D65">
        <w:rPr>
          <w:sz w:val="16"/>
          <w:szCs w:val="16"/>
        </w:rPr>
        <w:t>«СИБИТ®»</w:t>
      </w:r>
      <w:r w:rsidR="00DA1D65">
        <w:rPr>
          <w:sz w:val="16"/>
          <w:szCs w:val="16"/>
        </w:rPr>
        <w:t xml:space="preserve"> </w:t>
      </w:r>
      <w:r w:rsidRPr="0068366A">
        <w:rPr>
          <w:sz w:val="16"/>
          <w:szCs w:val="16"/>
        </w:rPr>
        <w:t xml:space="preserve">№ </w:t>
      </w:r>
      <w:permStart w:id="1464887044" w:edGrp="everyone"/>
      <w:r w:rsidR="006234AB" w:rsidRPr="0068366A">
        <w:rPr>
          <w:sz w:val="16"/>
          <w:szCs w:val="16"/>
        </w:rPr>
        <w:t>__________</w:t>
      </w:r>
      <w:r w:rsidR="00952D79" w:rsidRPr="0068366A">
        <w:rPr>
          <w:sz w:val="16"/>
          <w:szCs w:val="16"/>
        </w:rPr>
        <w:t xml:space="preserve"> </w:t>
      </w:r>
      <w:r w:rsidRPr="0068366A">
        <w:rPr>
          <w:sz w:val="16"/>
          <w:szCs w:val="16"/>
        </w:rPr>
        <w:t xml:space="preserve">от </w:t>
      </w:r>
      <w:r w:rsidR="006234AB" w:rsidRPr="0068366A">
        <w:rPr>
          <w:sz w:val="16"/>
          <w:szCs w:val="16"/>
        </w:rPr>
        <w:t>__________________________</w:t>
      </w:r>
      <w:permEnd w:id="1464887044"/>
      <w:r w:rsidR="001213DC" w:rsidRPr="0068366A">
        <w:rPr>
          <w:sz w:val="16"/>
          <w:szCs w:val="16"/>
        </w:rPr>
        <w:t xml:space="preserve"> </w:t>
      </w:r>
      <w:r w:rsidRPr="0068366A">
        <w:rPr>
          <w:sz w:val="16"/>
          <w:szCs w:val="16"/>
        </w:rPr>
        <w:t>г. (далее – Договор).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2.2. Электронные документы, которыми обмениваются Стороны настоящего Соглашения, должны быть подписаны Квалифицированной ЭП.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2.3. Стороны соглашаются получать электронные документы, перечень и форматы которых приведены в п. 2.8. настоящего Соглашения (далее – «Сфера действия»). </w:t>
      </w:r>
    </w:p>
    <w:p w:rsidR="00E72840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2.4. Электронный документооборот Стороны осуществляют в соответствии с Гражданским кодексом Российской Федерации, Федеральным законом от 6 апреля 2011 года № 63-ФЗ «Об электронной подписи» (далее – Закон № 63-ФЗ), Федеральным законом от 6 декабря 2011 года «О бухгалтерском учете»,</w:t>
      </w:r>
      <w:r w:rsidRPr="0068366A">
        <w:rPr>
          <w:i/>
          <w:sz w:val="16"/>
          <w:szCs w:val="16"/>
        </w:rPr>
        <w:t xml:space="preserve"> </w:t>
      </w:r>
      <w:r w:rsidR="00E72840" w:rsidRPr="0068366A">
        <w:rPr>
          <w:sz w:val="16"/>
          <w:szCs w:val="16"/>
        </w:rPr>
        <w:t>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2.5. Стороны для организации ЭДО используют квалифицированную электронную подпись, что предполагает получение Стороной-1 и Стороной-2 сертификатов ключа проверки электронной подписи в аккредитованном удостоверяющем центре в соответствии с нормами Закона № 63-ФЗ (далее – «УЦ»);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2.6. Стороны обязаны информировать друг друга о невозможности обмена документами в электронном виде, подписанными квалифицированной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подписью, при этом такая форма оригинала документа должна быть зафиксирована приказом руководителя Направляющей Стороны.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2.7. При осуществлении обмена электронными документами Стороны используют форматы документов, которые утверждены приказами ФНС России. Если форматы документов не утверждены, то Стороны используют согласованные между собой</w:t>
      </w:r>
      <w:r w:rsidRPr="0068366A">
        <w:rPr>
          <w:i/>
          <w:sz w:val="16"/>
          <w:szCs w:val="16"/>
        </w:rPr>
        <w:t xml:space="preserve"> </w:t>
      </w:r>
      <w:r w:rsidRPr="0068366A">
        <w:rPr>
          <w:sz w:val="16"/>
          <w:szCs w:val="16"/>
        </w:rPr>
        <w:t>форматы.</w:t>
      </w:r>
    </w:p>
    <w:p w:rsidR="00957811" w:rsidRPr="0068366A" w:rsidRDefault="000F29A4" w:rsidP="00957811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2.8. Перечень и формат документов: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685"/>
        <w:gridCol w:w="2430"/>
        <w:gridCol w:w="2491"/>
      </w:tblGrid>
      <w:tr w:rsidR="00C83F13" w:rsidRPr="0068366A" w:rsidTr="00C83F13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68366A" w:rsidRDefault="00C83F13" w:rsidP="00957811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C83F13" w:rsidP="00957811">
            <w:pPr>
              <w:jc w:val="both"/>
              <w:rPr>
                <w:b/>
                <w:sz w:val="16"/>
                <w:szCs w:val="16"/>
              </w:rPr>
            </w:pPr>
            <w:r w:rsidRPr="0068366A">
              <w:rPr>
                <w:b/>
                <w:sz w:val="16"/>
                <w:szCs w:val="16"/>
              </w:rPr>
              <w:t>Наименование электронного документа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C83F13" w:rsidP="00957811">
            <w:pPr>
              <w:jc w:val="both"/>
              <w:rPr>
                <w:b/>
                <w:sz w:val="16"/>
                <w:szCs w:val="16"/>
              </w:rPr>
            </w:pPr>
            <w:r w:rsidRPr="0068366A">
              <w:rPr>
                <w:b/>
                <w:sz w:val="16"/>
                <w:szCs w:val="16"/>
              </w:rPr>
              <w:t>Формат электронного документа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957811">
            <w:pPr>
              <w:jc w:val="both"/>
              <w:rPr>
                <w:b/>
                <w:sz w:val="16"/>
                <w:szCs w:val="16"/>
              </w:rPr>
            </w:pPr>
            <w:r w:rsidRPr="00D126E5">
              <w:rPr>
                <w:b/>
                <w:sz w:val="16"/>
                <w:szCs w:val="16"/>
              </w:rPr>
              <w:t>Дополнительные поля электронного документа, передаваемые Сторонами</w:t>
            </w:r>
          </w:p>
        </w:tc>
      </w:tr>
      <w:tr w:rsidR="00C83F13" w:rsidRPr="0068366A" w:rsidTr="00C83F13">
        <w:trPr>
          <w:trHeight w:val="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C83F13" w:rsidP="00957811">
            <w:pPr>
              <w:jc w:val="both"/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Документ об отгрузке товаров (выполнении работ), передаче имущественных прав (документ об оказании услуг) (ДОП)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957811">
            <w:pPr>
              <w:jc w:val="both"/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  <w:lang w:val="en-US"/>
              </w:rPr>
              <w:t>XML</w:t>
            </w:r>
            <w:r w:rsidRPr="00C83F13">
              <w:rPr>
                <w:sz w:val="16"/>
                <w:szCs w:val="16"/>
              </w:rPr>
              <w:t>, утв. Приказом ФНС России от 19.12.2018 г. № ММВ-7-15/820@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957811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договора и дата договора в элементах НомОсн и ДатаОсн, предусмотренных табл. 5.48   Приказа ФНС России от 19.12.2018 № ММВ-7-15/820@</w:t>
            </w:r>
          </w:p>
        </w:tc>
      </w:tr>
      <w:tr w:rsidR="00C83F13" w:rsidRPr="0068366A" w:rsidTr="00C83F1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C83F13">
            <w:pPr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Счет-фактура (СЧФ),в том числе счет-фактура выставляемый в связи с получением аванса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XML, утв. приказом ФНС России от 19.12.2018 № ММВ-7-15/820@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C83F13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договора и дата договора в элементах НомОсн и ДатаОсн, предусмотренных табл. 5.48   Приказа ФНС России от 19.12.2018 № ММВ-7-15/820@</w:t>
            </w:r>
          </w:p>
        </w:tc>
      </w:tr>
      <w:tr w:rsidR="00C83F13" w:rsidRPr="0068366A" w:rsidTr="00C83F13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C83F13">
            <w:pPr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Счет-фактура, применяемый при расчетах по налогу на добавленную стоимость, и документ об отгрузке товаров (выполнении работ), передаче имущественных прав (документ об оказании услуг) (СЧФДОП)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XML, утв. приказом ФНС России от 19.12.2018 № ММВ-7-15/820@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C83F13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договора и дата договора в элементах НомОсн и ДатаОсн, предусмотренных табл. 5.48   Приказа ФНС России от 19.12.2018 № ММВ-7-15/820@</w:t>
            </w:r>
          </w:p>
        </w:tc>
      </w:tr>
      <w:tr w:rsidR="00C83F13" w:rsidRPr="0068366A" w:rsidTr="00C83F13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C83F13">
            <w:pPr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Корректировочный счет-фактура (КСЧФ)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 xml:space="preserve">ХML, </w:t>
            </w:r>
            <w:r w:rsidRPr="00C83F13">
              <w:rPr>
                <w:sz w:val="16"/>
                <w:szCs w:val="16"/>
              </w:rPr>
              <w:tab/>
              <w:t>утв. приказом ФНС России:</w:t>
            </w:r>
          </w:p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- от 13.04.2016 № ММВ-7-15/189@ (до 01.10.2021);</w:t>
            </w:r>
          </w:p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- от 12.10.2020 № ЕД-7-26/736@ (с 01.10.2021)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C83F13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договора и дата договора в элементах НомОсн и ДатаОсн, предусмотренных приказом ФНС России от 12.10.2020 № ЕД-7-26/736@</w:t>
            </w:r>
          </w:p>
        </w:tc>
      </w:tr>
      <w:tr w:rsidR="00C83F13" w:rsidRPr="0068366A" w:rsidTr="00C83F13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C83F13">
            <w:pPr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Корректировочный счет-фактура, применяемый при расчетах по налогу на добавленную стоимость, и документ об изменении стоимости отгруженных товаров (выполненных работ, оказанных услуг), переданных имущественных прав (КСЧФДИС)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 xml:space="preserve">ХML, </w:t>
            </w:r>
            <w:r w:rsidRPr="00C83F13">
              <w:rPr>
                <w:sz w:val="16"/>
                <w:szCs w:val="16"/>
              </w:rPr>
              <w:tab/>
              <w:t>утв. приказом ФНС России:</w:t>
            </w:r>
          </w:p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- от 13.04.2016 № ММВ-7-15/189@ (до 01.10.2021);</w:t>
            </w:r>
          </w:p>
          <w:p w:rsidR="00C83F13" w:rsidRPr="00C83F13" w:rsidRDefault="00C83F13" w:rsidP="00C83F13">
            <w:pPr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- от 12.10.2020 № ЕД-7-26/736@ (с 01.10.2021)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C83F13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договора и дата договора в элементах НомОсн и ДатаОсн, предусмотренных приказом ФНС России от 12.10.2020 № ЕД-7-26/736@</w:t>
            </w:r>
          </w:p>
        </w:tc>
      </w:tr>
      <w:tr w:rsidR="00C83F13" w:rsidRPr="0068366A" w:rsidTr="00C83F13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957811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Документ об изменении стоимости отгруженных товаров (выполненных работ, оказанных услуг), переданных имущественных прав (ДИС).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6E5" w:rsidRPr="00D126E5" w:rsidRDefault="00D126E5" w:rsidP="00D126E5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Х</w:t>
            </w:r>
            <w:r w:rsidRPr="00D126E5">
              <w:rPr>
                <w:sz w:val="16"/>
                <w:szCs w:val="16"/>
                <w:lang w:val="en-US"/>
              </w:rPr>
              <w:t>ML</w:t>
            </w:r>
            <w:r w:rsidRPr="00D126E5">
              <w:rPr>
                <w:sz w:val="16"/>
                <w:szCs w:val="16"/>
              </w:rPr>
              <w:t xml:space="preserve">, </w:t>
            </w:r>
            <w:r w:rsidRPr="00D126E5">
              <w:rPr>
                <w:sz w:val="16"/>
                <w:szCs w:val="16"/>
              </w:rPr>
              <w:tab/>
              <w:t>утв. приказом ФНС России:</w:t>
            </w:r>
          </w:p>
          <w:p w:rsidR="00D126E5" w:rsidRPr="00D93CE6" w:rsidRDefault="00D126E5" w:rsidP="00D126E5">
            <w:pPr>
              <w:jc w:val="both"/>
              <w:rPr>
                <w:sz w:val="16"/>
                <w:szCs w:val="16"/>
              </w:rPr>
            </w:pPr>
            <w:r w:rsidRPr="00D93CE6">
              <w:rPr>
                <w:sz w:val="16"/>
                <w:szCs w:val="16"/>
              </w:rPr>
              <w:t>- от 13.04.2016 № ММВ-7-15/189@ (до 01.10.2021);</w:t>
            </w:r>
          </w:p>
          <w:p w:rsidR="00C83F13" w:rsidRPr="00D93CE6" w:rsidRDefault="00D126E5" w:rsidP="00D126E5">
            <w:pPr>
              <w:jc w:val="both"/>
              <w:rPr>
                <w:sz w:val="16"/>
                <w:szCs w:val="16"/>
              </w:rPr>
            </w:pPr>
            <w:r w:rsidRPr="00D93CE6">
              <w:rPr>
                <w:sz w:val="16"/>
                <w:szCs w:val="16"/>
              </w:rPr>
              <w:t>- от 12.10.2020 № ЕД-7-26/736@ (с 01.10.2021)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957811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договора и дата договора в элементах НомОсн и ДатаОсн, предусмотренных приказом ФНС России от 12.10.2020 № ЕД-7-26/736@</w:t>
            </w:r>
          </w:p>
        </w:tc>
      </w:tr>
      <w:tr w:rsidR="00C83F13" w:rsidRPr="0068366A" w:rsidTr="00C83F13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F13" w:rsidRPr="00C83F13" w:rsidRDefault="00C83F13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C83F13" w:rsidP="00957811">
            <w:pPr>
              <w:jc w:val="both"/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Договор/соглашение/протокол разногласий к договору/дополнительное соглашение/приложение к договору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C83F13" w:rsidP="00957811">
            <w:pPr>
              <w:jc w:val="both"/>
              <w:rPr>
                <w:sz w:val="16"/>
                <w:szCs w:val="16"/>
                <w:lang w:val="en-US"/>
              </w:rPr>
            </w:pPr>
            <w:r w:rsidRPr="00C83F13">
              <w:rPr>
                <w:sz w:val="16"/>
                <w:szCs w:val="16"/>
                <w:lang w:val="en-US"/>
              </w:rPr>
              <w:t>Office Open XML (.docx,.xlsx)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13" w:rsidRPr="0068366A" w:rsidRDefault="00D126E5" w:rsidP="00957811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и дата документа в элементах НомОсн и ДатаОсн</w:t>
            </w:r>
          </w:p>
        </w:tc>
      </w:tr>
      <w:tr w:rsidR="00D126E5" w:rsidRPr="0068366A" w:rsidTr="0039176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  <w:r w:rsidRPr="00C83F13">
              <w:rPr>
                <w:sz w:val="16"/>
                <w:szCs w:val="16"/>
                <w:lang w:val="en-US"/>
              </w:rPr>
              <w:t>Товарно-транспортная накладная</w:t>
            </w:r>
          </w:p>
        </w:tc>
        <w:tc>
          <w:tcPr>
            <w:tcW w:w="2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E5" w:rsidRPr="00C83F13" w:rsidRDefault="00D126E5" w:rsidP="00C83F13">
            <w:pPr>
              <w:jc w:val="both"/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  <w:lang w:val="en-US"/>
              </w:rPr>
              <w:t>PDF</w:t>
            </w:r>
            <w:r w:rsidRPr="00C83F13">
              <w:rPr>
                <w:sz w:val="16"/>
                <w:szCs w:val="16"/>
              </w:rPr>
              <w:t xml:space="preserve"> (размер файла не должен превышать 30 Мб).</w:t>
            </w:r>
          </w:p>
          <w:p w:rsidR="00D126E5" w:rsidRPr="00C83F13" w:rsidRDefault="00D126E5" w:rsidP="00C83F13">
            <w:pPr>
              <w:jc w:val="both"/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Электронный образ документа (должен обеспечивать сохранение всех реквизитов и аутентичных признаков подлинности, должен содержать графическую подпись лица, печать и угловой штамп бланка (при наличии).</w:t>
            </w:r>
          </w:p>
          <w:p w:rsidR="00D126E5" w:rsidRPr="00C83F13" w:rsidRDefault="00D126E5" w:rsidP="00C83F13">
            <w:pPr>
              <w:jc w:val="both"/>
              <w:rPr>
                <w:sz w:val="16"/>
                <w:szCs w:val="16"/>
              </w:rPr>
            </w:pPr>
            <w:r w:rsidRPr="00C83F13">
              <w:rPr>
                <w:sz w:val="16"/>
                <w:szCs w:val="16"/>
              </w:rPr>
              <w:t>Каждый отдельный электронный образ документа должен быть представлен в виде отдельного файла.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</w:rPr>
            </w:pPr>
            <w:r w:rsidRPr="00D126E5">
              <w:rPr>
                <w:sz w:val="16"/>
                <w:szCs w:val="16"/>
              </w:rPr>
              <w:t>Номер и дата документа в элементах НомОсн и ДатаОсн</w:t>
            </w:r>
          </w:p>
        </w:tc>
      </w:tr>
      <w:tr w:rsidR="00D126E5" w:rsidRPr="0068366A" w:rsidTr="0039176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  <w:r w:rsidRPr="00C83F13">
              <w:rPr>
                <w:sz w:val="16"/>
                <w:szCs w:val="16"/>
                <w:lang w:val="en-US"/>
              </w:rPr>
              <w:t>Транспортная накладная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</w:rPr>
            </w:pPr>
          </w:p>
        </w:tc>
      </w:tr>
      <w:tr w:rsidR="00D126E5" w:rsidRPr="0068366A" w:rsidTr="0039176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  <w:r w:rsidRPr="00C83F13">
              <w:rPr>
                <w:sz w:val="16"/>
                <w:szCs w:val="16"/>
                <w:lang w:val="en-US"/>
              </w:rPr>
              <w:t>Доверенность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</w:rPr>
            </w:pPr>
          </w:p>
        </w:tc>
      </w:tr>
      <w:tr w:rsidR="00D126E5" w:rsidRPr="0068366A" w:rsidTr="0039176F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b/>
                <w:sz w:val="16"/>
                <w:szCs w:val="16"/>
              </w:rPr>
            </w:pPr>
            <w:r w:rsidRPr="00C83F13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C83F13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  <w:r w:rsidRPr="00C83F13">
              <w:rPr>
                <w:sz w:val="16"/>
                <w:szCs w:val="16"/>
                <w:lang w:val="en-US"/>
              </w:rPr>
              <w:t>Акт сверки взаимных расчетов</w:t>
            </w:r>
          </w:p>
        </w:tc>
        <w:tc>
          <w:tcPr>
            <w:tcW w:w="2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2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E5" w:rsidRPr="0068366A" w:rsidRDefault="00D126E5" w:rsidP="00957811">
            <w:pPr>
              <w:jc w:val="both"/>
              <w:rPr>
                <w:sz w:val="16"/>
                <w:szCs w:val="16"/>
              </w:rPr>
            </w:pPr>
          </w:p>
        </w:tc>
      </w:tr>
    </w:tbl>
    <w:p w:rsidR="00957811" w:rsidRPr="0068366A" w:rsidRDefault="00957811" w:rsidP="00957811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3. Признание электронных документов равнозначными документам на бумажном носителе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3.1. Электронный документ, подписанный КЭП, содержание которого соответствует требованиям нормативных правовых актов, должен приниматься Сторонами к учету, в том числе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3.2. Подписание электронного документа, бумажный аналог которого должен содержать подписи и (или) печати обеих сторон, осуществляется путем последовательного подписания данного электронного документа каждой из Сторон. Доказательством подписания электронного документа Стороной-2 может являться в том числе ее ЭП с идентификатором подписанного документа, то есть без повторного приложения самого документа, подписанного Стороной-1.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3.3. 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3.4. Организация ЭДО между Сторонами не отменяет использование иных способов изготовления и обмена документами между Сторонами в рамках обязательств, не регулируемых данным Соглашением.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4. Взаимодействие с удостоверяющим центром и оператором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4.1. Стороны не позднее 15 (пятнадцати) дней после подписания настоящего Соглашения обязуются за свой счет получить сертификаты ЭП, которые можно будет использовать в течение всего срока действия данного Соглашения.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4.2. Условия использования средств ЭП, порядок проверки ЭП, правила обращения с ключами и сертификатами квалифицированной ЭП устанавливаются нормативными документами (регламентами) УЦ; по данным вопросам Стороны руководствуются нормативными документами УЦ.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4.3. До начала осуществления обмена электронными документами Стороны должны оформить и представить Оператору заявление об участии в ОЭД, а также получить у Оператора идентификатор участника обмена, реквизиты доступа и другие необходимые данные.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4.4. В случае изменения учетных данных, содержащихся в заявлении об участии в ОЭД в электронном виде по телекоммуникационным каналам связи,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5. Порядок выставления и получения счетов-фактур в электронном виде по телекоммуникационным каналам связи с использованием квалифицированной эп (эцп)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5.1. </w:t>
      </w:r>
      <w:r w:rsidR="00F454CA" w:rsidRPr="00F454CA">
        <w:rPr>
          <w:sz w:val="16"/>
          <w:szCs w:val="16"/>
        </w:rPr>
        <w:t>При выставлении и получении счетов-фактур в электронном виде Стороны руководствуются порядком, утвержденным 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6. Порядок выставления, направления и обмена дополнительными соглашениями, приложениями, накладными и актами, а также иными документы, связанными с исполнением Договора, через оператора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6.1.</w:t>
      </w:r>
      <w:r w:rsidRPr="0068366A">
        <w:rPr>
          <w:sz w:val="16"/>
          <w:szCs w:val="16"/>
        </w:rPr>
        <w:tab/>
        <w:t>Направляющая Сторона формирует необходимый Документ в электронном виде в системе ПО, подписывает его КЭП, упаковывает в транспортный контейнер и отправляет через Оператора Получающей Стороне.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6.2. Оператор проверяет адрес и структуру транспортного контейнера и, при отсутствии недостатков, осуществляет его доставку Получающей Стороне. При этом Оператор фиксирует дату и время получения Документа, формирует Подтверждение даты получения (ПДП) и отправляет его Направляющей Стороне.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6.3. Направляющая Сторона при получении ПДП проверяет действительность сертификата КЭП и сохраняет его в системе ПО.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6.4. При обнаружении ошибок в полученном контейнере Оператор формирует сообщение об ошибке и отправляет его Направляющей Стороне.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6.5. Получающая Сторона при получении Документа от Оператора проверяет действительность сертификата КЭП и сохраняет Документ в системе ПО.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6.6. Одновременно Получающая Сторона не позднее пяти рабочих дней формирует Извещение о получении (ИОП), в котором фиксирует факт доставки Документа, пописывает его КЭП и отправляет Направляющей стороне через Оператора.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6.7. Направляющая сторона, получив ИОП, проверяет действительность сертификата КЭП и сохраняет его в системе ПО.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6.8. Получающая Сторона, ознакомившись с Документом, должна не позднее одного рабочего дня совершить одно из следующих действий: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6.8.1. Сформировать ответный Документ, подписать его КЭП и отправить Направляющей Стороне через Оператора – в том случае, если Получающая Сторона согласна с содержанием Документа.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6.8.2. 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6.9. 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6.10. При необходимости Направляющая сторона не позднее пяти рабочих дней вносит исправления в данные и повторяет действия, установленные п. 6.1. настоящего Соглашения.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7. Порядок прямого обмена неформализованными документами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7.1. Направляющая Сторона формирует необходимый Документ в электронном виде в системе ПО, подписывает его КЭП и направляет файл с документом в электронном виде в адрес Получающей Стороны.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7.2. Получающая Сторона при получении Документа проверяет действительность сертификата КЭП и сохраняет Документ в системе ПО.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7.3. Получающая Сторона, ознакомившись с документом, должна совершить одно из следующих действий: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7.3.1. Подписать Документ КЭП и отправить Направляющей стороне – в том случае, если Получающая Сторона согласна с содержанием Документа.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7.3.2. При несогласии с содержанием Документа – сформировать Уведомление об уточнении (УОУ), указав причину несогласия, подписать его КЭП и отправить Направляющей Стороне через Оператора.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7.4. Направляющая Сторона, получившая ответный Документ либо УОУ, проверяет действительность сертификата КЭП и сохраняет их в системе ПО.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7.5. При необходимости Направляющая сторона не позднее трех рабочих дней вносит исправления в данные и повторяет действия, предусмотренные п. 7.1. настоящего Соглашения.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8. Прочие условия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8.1. В случае несоответствия календаря рабочего времени Стороны-2 (Получающей Стороны) с производственным календарем РФ, Сторона-2 (Получающая Сторона) обязана направить извещение о получении Документа в электронном виде в первый рабочий день согласно государственному календарю рабочего времени Стороны-2 (Получающей Стороны).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8.2. В случае если Направляющая сторона не получила от Получающей стороны и/или Оператора Получающей стороны, а равно, если Оператор Получающей стороны не получил от Получающей стороны извещение о получении Документа при условии отсутствия от Получающей Стороны уведомления согласно п. 2.6. Соглашения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оригиналом, при этом такая форма оригинала документа должна быть зафиксирована приказом руководителя Направляющей Стороны.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8.3. 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  Направляющая Сторона оформляет документы на бумажных носителях в письменном виде и Стороны считают их оригиналами. При этом настоящее Соглашение считается расторгнутым с момента получения Направляющей Стороной от Получающей Стороны письменного уведомления о его расторжении.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9. Разрешение споров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9.1. Квалифицированная ЭП, которой подписан документ, признается действительной до тех пор, пока решением суда не установлено иное.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9.2. При возникновении разногласий относительно подписания с помощью КЭП определенных электронных документов Стороны соглашаются предоставить комиссии, созданной в соответствии с регламентом УЦ, возможность ознакомления с условиями и порядком работы своих программных и технических средств, используемых для обмена электронными документами.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9.3. Все споры, возникающие в связи с исполнением настоящего Соглашения, рассматриваются тем же судом, которому подсудны споры, вытекающие из обязательств Сторон, определенных в п. 2.1. настоящего Соглашения.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</w:p>
    <w:p w:rsidR="000F29A4" w:rsidRPr="0068366A" w:rsidRDefault="000F29A4" w:rsidP="000F29A4">
      <w:pPr>
        <w:jc w:val="both"/>
        <w:rPr>
          <w:b/>
          <w:sz w:val="16"/>
          <w:szCs w:val="16"/>
        </w:rPr>
      </w:pPr>
      <w:r w:rsidRPr="0068366A">
        <w:rPr>
          <w:b/>
          <w:sz w:val="16"/>
          <w:szCs w:val="16"/>
        </w:rPr>
        <w:t>10. Действие соглашения и порядок его изменения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 xml:space="preserve">10.1. Настоящее Соглашение вступает в силу с момента его подписания Сторонами и действует до момента прекращения Договора. Соглашение автоматически прекращает свое действие досрочно в случае, если хотя бы одна из Сторон на протяжении одного месяца не будет иметь действительного сертификата КЭП, выданного УЦ. 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10.2. Сторона имеет право в одностороннем внесудебном порядке отказаться от исполнения настоящего Соглашения, письменно уведомив об этом другую Сторону не менее чем за 30 дней до расторжения Соглашения.</w:t>
      </w:r>
    </w:p>
    <w:p w:rsidR="000F29A4" w:rsidRPr="0068366A" w:rsidRDefault="000F29A4" w:rsidP="000F29A4">
      <w:pPr>
        <w:jc w:val="both"/>
        <w:rPr>
          <w:sz w:val="16"/>
          <w:szCs w:val="16"/>
        </w:rPr>
      </w:pPr>
      <w:r w:rsidRPr="0068366A">
        <w:rPr>
          <w:sz w:val="16"/>
          <w:szCs w:val="16"/>
        </w:rPr>
        <w:t>10.3. Соглашения об изменении, продлении срока действия или досрочном прекращении настоящего Соглашения и приложений к нему заключаются в том же порядке, что и настоящее Соглашение.</w:t>
      </w:r>
    </w:p>
    <w:p w:rsidR="007E26B5" w:rsidRPr="0068366A" w:rsidRDefault="007E26B5" w:rsidP="007E26B5">
      <w:pPr>
        <w:rPr>
          <w:sz w:val="16"/>
          <w:szCs w:val="16"/>
        </w:rPr>
      </w:pPr>
    </w:p>
    <w:p w:rsidR="007E26B5" w:rsidRPr="0068366A" w:rsidRDefault="007E26B5" w:rsidP="007E26B5">
      <w:pPr>
        <w:tabs>
          <w:tab w:val="left" w:pos="1276"/>
        </w:tabs>
        <w:jc w:val="both"/>
        <w:rPr>
          <w:b/>
          <w:sz w:val="16"/>
          <w:szCs w:val="16"/>
        </w:rPr>
      </w:pPr>
    </w:p>
    <w:sectPr w:rsidR="007E26B5" w:rsidRPr="0068366A" w:rsidSect="006D4F14">
      <w:pgSz w:w="11906" w:h="16838"/>
      <w:pgMar w:top="567" w:right="707" w:bottom="567" w:left="1134" w:header="709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846" w:rsidRDefault="005E2846" w:rsidP="00BE5FCC">
      <w:r>
        <w:separator/>
      </w:r>
    </w:p>
  </w:endnote>
  <w:endnote w:type="continuationSeparator" w:id="0">
    <w:p w:rsidR="005E2846" w:rsidRDefault="005E2846" w:rsidP="00BE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Palatino Linotype">
    <w:charset w:val="CC"/>
    <w:family w:val="roman"/>
    <w:pitch w:val="variable"/>
    <w:sig w:usb0="E0000287" w:usb1="40000013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846" w:rsidRDefault="005E2846" w:rsidP="00BE5FCC">
      <w:r>
        <w:separator/>
      </w:r>
    </w:p>
  </w:footnote>
  <w:footnote w:type="continuationSeparator" w:id="0">
    <w:p w:rsidR="005E2846" w:rsidRDefault="005E2846" w:rsidP="00BE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892"/>
    <w:multiLevelType w:val="multilevel"/>
    <w:tmpl w:val="0B7625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6D43246"/>
    <w:multiLevelType w:val="hybridMultilevel"/>
    <w:tmpl w:val="3A868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F4D85"/>
    <w:multiLevelType w:val="hybridMultilevel"/>
    <w:tmpl w:val="6896D5E8"/>
    <w:lvl w:ilvl="0" w:tplc="CBF890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D606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B240EF"/>
    <w:multiLevelType w:val="hybridMultilevel"/>
    <w:tmpl w:val="DCCC25EE"/>
    <w:lvl w:ilvl="0" w:tplc="CBF8907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42C06B1"/>
    <w:multiLevelType w:val="multilevel"/>
    <w:tmpl w:val="373ECF6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2EE35A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72F7E93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3E3127C3"/>
    <w:multiLevelType w:val="hybridMultilevel"/>
    <w:tmpl w:val="373ECF6E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3D55D42"/>
    <w:multiLevelType w:val="hybridMultilevel"/>
    <w:tmpl w:val="02B2B57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5A3DCD"/>
    <w:multiLevelType w:val="hybridMultilevel"/>
    <w:tmpl w:val="96780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5"/>
  </w:num>
  <w:num w:numId="10">
    <w:abstractNumId w:val="9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BE"/>
    <w:rsid w:val="000042BB"/>
    <w:rsid w:val="000047BE"/>
    <w:rsid w:val="000053FF"/>
    <w:rsid w:val="00005C63"/>
    <w:rsid w:val="00012F07"/>
    <w:rsid w:val="0002050F"/>
    <w:rsid w:val="000332F4"/>
    <w:rsid w:val="000401E3"/>
    <w:rsid w:val="000438F0"/>
    <w:rsid w:val="00050331"/>
    <w:rsid w:val="000560CE"/>
    <w:rsid w:val="00062882"/>
    <w:rsid w:val="00086175"/>
    <w:rsid w:val="00090412"/>
    <w:rsid w:val="00091FD8"/>
    <w:rsid w:val="000A1B29"/>
    <w:rsid w:val="000B5573"/>
    <w:rsid w:val="000C0A92"/>
    <w:rsid w:val="000C30D0"/>
    <w:rsid w:val="000D6E77"/>
    <w:rsid w:val="000D7519"/>
    <w:rsid w:val="000E4980"/>
    <w:rsid w:val="000F1537"/>
    <w:rsid w:val="000F29A4"/>
    <w:rsid w:val="0010007F"/>
    <w:rsid w:val="001028D7"/>
    <w:rsid w:val="00105638"/>
    <w:rsid w:val="001213DC"/>
    <w:rsid w:val="00131A3C"/>
    <w:rsid w:val="00135262"/>
    <w:rsid w:val="00142EAA"/>
    <w:rsid w:val="00146540"/>
    <w:rsid w:val="00152E0B"/>
    <w:rsid w:val="00164F01"/>
    <w:rsid w:val="0016614B"/>
    <w:rsid w:val="00170744"/>
    <w:rsid w:val="00193943"/>
    <w:rsid w:val="001A183F"/>
    <w:rsid w:val="001A53EB"/>
    <w:rsid w:val="001B6392"/>
    <w:rsid w:val="001B7353"/>
    <w:rsid w:val="001C7D79"/>
    <w:rsid w:val="001D5074"/>
    <w:rsid w:val="001F3507"/>
    <w:rsid w:val="001F71EC"/>
    <w:rsid w:val="00211740"/>
    <w:rsid w:val="00234276"/>
    <w:rsid w:val="002352D0"/>
    <w:rsid w:val="0023713C"/>
    <w:rsid w:val="002404F9"/>
    <w:rsid w:val="00255D60"/>
    <w:rsid w:val="00276376"/>
    <w:rsid w:val="00287244"/>
    <w:rsid w:val="00287449"/>
    <w:rsid w:val="00293049"/>
    <w:rsid w:val="002A454A"/>
    <w:rsid w:val="002E4654"/>
    <w:rsid w:val="002E6D39"/>
    <w:rsid w:val="002F3092"/>
    <w:rsid w:val="002F6ED4"/>
    <w:rsid w:val="00302B47"/>
    <w:rsid w:val="00304831"/>
    <w:rsid w:val="00310A75"/>
    <w:rsid w:val="00314795"/>
    <w:rsid w:val="00322B4A"/>
    <w:rsid w:val="0032539B"/>
    <w:rsid w:val="00331DD2"/>
    <w:rsid w:val="00331E54"/>
    <w:rsid w:val="00352152"/>
    <w:rsid w:val="00352C89"/>
    <w:rsid w:val="0035663A"/>
    <w:rsid w:val="00361842"/>
    <w:rsid w:val="003666C6"/>
    <w:rsid w:val="0037699D"/>
    <w:rsid w:val="00377EB1"/>
    <w:rsid w:val="00382CBC"/>
    <w:rsid w:val="00384AB5"/>
    <w:rsid w:val="00386CB1"/>
    <w:rsid w:val="00394C2E"/>
    <w:rsid w:val="003A0D2D"/>
    <w:rsid w:val="003A3604"/>
    <w:rsid w:val="003B334B"/>
    <w:rsid w:val="003C231F"/>
    <w:rsid w:val="003C5F8F"/>
    <w:rsid w:val="003C6DEF"/>
    <w:rsid w:val="003F20AD"/>
    <w:rsid w:val="00401695"/>
    <w:rsid w:val="004025C5"/>
    <w:rsid w:val="00403A8A"/>
    <w:rsid w:val="0041368A"/>
    <w:rsid w:val="004205FD"/>
    <w:rsid w:val="0042165A"/>
    <w:rsid w:val="00424EFE"/>
    <w:rsid w:val="00443911"/>
    <w:rsid w:val="004577D8"/>
    <w:rsid w:val="0046465F"/>
    <w:rsid w:val="00473456"/>
    <w:rsid w:val="00491937"/>
    <w:rsid w:val="00496AFA"/>
    <w:rsid w:val="004970A1"/>
    <w:rsid w:val="004B338E"/>
    <w:rsid w:val="004C1939"/>
    <w:rsid w:val="004C7788"/>
    <w:rsid w:val="004D27B5"/>
    <w:rsid w:val="004D6E35"/>
    <w:rsid w:val="004E0C27"/>
    <w:rsid w:val="004E135B"/>
    <w:rsid w:val="00505DAC"/>
    <w:rsid w:val="005135E8"/>
    <w:rsid w:val="005235C9"/>
    <w:rsid w:val="005326D3"/>
    <w:rsid w:val="0053378B"/>
    <w:rsid w:val="00535273"/>
    <w:rsid w:val="00535722"/>
    <w:rsid w:val="005426B2"/>
    <w:rsid w:val="005443DD"/>
    <w:rsid w:val="0056111D"/>
    <w:rsid w:val="00566678"/>
    <w:rsid w:val="00571244"/>
    <w:rsid w:val="00573CDC"/>
    <w:rsid w:val="00575E2B"/>
    <w:rsid w:val="00594684"/>
    <w:rsid w:val="005A3200"/>
    <w:rsid w:val="005B61E3"/>
    <w:rsid w:val="005C4DE2"/>
    <w:rsid w:val="005C4F4D"/>
    <w:rsid w:val="005E2846"/>
    <w:rsid w:val="005E2D07"/>
    <w:rsid w:val="005F0D5B"/>
    <w:rsid w:val="0060536F"/>
    <w:rsid w:val="006067CD"/>
    <w:rsid w:val="00610B00"/>
    <w:rsid w:val="006116A9"/>
    <w:rsid w:val="0061208A"/>
    <w:rsid w:val="00616246"/>
    <w:rsid w:val="006209FF"/>
    <w:rsid w:val="006234AB"/>
    <w:rsid w:val="00633520"/>
    <w:rsid w:val="006360ED"/>
    <w:rsid w:val="006371C9"/>
    <w:rsid w:val="00637916"/>
    <w:rsid w:val="00637E43"/>
    <w:rsid w:val="00643A0F"/>
    <w:rsid w:val="00645E5D"/>
    <w:rsid w:val="00646A68"/>
    <w:rsid w:val="0066615F"/>
    <w:rsid w:val="0068366A"/>
    <w:rsid w:val="006A5533"/>
    <w:rsid w:val="006B39C2"/>
    <w:rsid w:val="006C291E"/>
    <w:rsid w:val="006C6AF9"/>
    <w:rsid w:val="006D1F2F"/>
    <w:rsid w:val="006D4F14"/>
    <w:rsid w:val="006D57CC"/>
    <w:rsid w:val="006D6767"/>
    <w:rsid w:val="006F6E90"/>
    <w:rsid w:val="0070121C"/>
    <w:rsid w:val="0070194B"/>
    <w:rsid w:val="00724AE7"/>
    <w:rsid w:val="00727BFF"/>
    <w:rsid w:val="00746CE9"/>
    <w:rsid w:val="00750493"/>
    <w:rsid w:val="00755333"/>
    <w:rsid w:val="007750E6"/>
    <w:rsid w:val="00777B2B"/>
    <w:rsid w:val="0079025E"/>
    <w:rsid w:val="0079206F"/>
    <w:rsid w:val="007A349C"/>
    <w:rsid w:val="007A4D9C"/>
    <w:rsid w:val="007A7A41"/>
    <w:rsid w:val="007D2E49"/>
    <w:rsid w:val="007E26B5"/>
    <w:rsid w:val="007F68D5"/>
    <w:rsid w:val="008107AD"/>
    <w:rsid w:val="00815C23"/>
    <w:rsid w:val="00833853"/>
    <w:rsid w:val="00835C5C"/>
    <w:rsid w:val="00836242"/>
    <w:rsid w:val="00860B32"/>
    <w:rsid w:val="00863177"/>
    <w:rsid w:val="00864CD1"/>
    <w:rsid w:val="00865537"/>
    <w:rsid w:val="00881EBC"/>
    <w:rsid w:val="008B5280"/>
    <w:rsid w:val="008B58EF"/>
    <w:rsid w:val="008C5A3E"/>
    <w:rsid w:val="008C6001"/>
    <w:rsid w:val="008D067B"/>
    <w:rsid w:val="008D07A4"/>
    <w:rsid w:val="008D1470"/>
    <w:rsid w:val="008D1604"/>
    <w:rsid w:val="008D62B2"/>
    <w:rsid w:val="008E1EDD"/>
    <w:rsid w:val="008E3BC3"/>
    <w:rsid w:val="008E7E9E"/>
    <w:rsid w:val="008F157E"/>
    <w:rsid w:val="009038F2"/>
    <w:rsid w:val="00912DCD"/>
    <w:rsid w:val="00924638"/>
    <w:rsid w:val="00925AC8"/>
    <w:rsid w:val="009313A3"/>
    <w:rsid w:val="0094105F"/>
    <w:rsid w:val="00941480"/>
    <w:rsid w:val="00952D79"/>
    <w:rsid w:val="00953322"/>
    <w:rsid w:val="0095562D"/>
    <w:rsid w:val="00955958"/>
    <w:rsid w:val="00957811"/>
    <w:rsid w:val="00963782"/>
    <w:rsid w:val="00990A10"/>
    <w:rsid w:val="009B24D8"/>
    <w:rsid w:val="009B675A"/>
    <w:rsid w:val="009C41BE"/>
    <w:rsid w:val="009E3FCE"/>
    <w:rsid w:val="009F13F3"/>
    <w:rsid w:val="009F5DD3"/>
    <w:rsid w:val="00A378CB"/>
    <w:rsid w:val="00A4350F"/>
    <w:rsid w:val="00A45233"/>
    <w:rsid w:val="00A54EC4"/>
    <w:rsid w:val="00A74D5D"/>
    <w:rsid w:val="00A77170"/>
    <w:rsid w:val="00A857F7"/>
    <w:rsid w:val="00A968E8"/>
    <w:rsid w:val="00A96CC7"/>
    <w:rsid w:val="00AB230C"/>
    <w:rsid w:val="00AC1D9A"/>
    <w:rsid w:val="00AC5EE5"/>
    <w:rsid w:val="00AC7FD6"/>
    <w:rsid w:val="00AE60D5"/>
    <w:rsid w:val="00AF019D"/>
    <w:rsid w:val="00AF02A7"/>
    <w:rsid w:val="00AF133E"/>
    <w:rsid w:val="00B03AC5"/>
    <w:rsid w:val="00B13DEA"/>
    <w:rsid w:val="00B206F1"/>
    <w:rsid w:val="00B213E1"/>
    <w:rsid w:val="00B2462E"/>
    <w:rsid w:val="00B25BDE"/>
    <w:rsid w:val="00B3411B"/>
    <w:rsid w:val="00B36292"/>
    <w:rsid w:val="00B36DA2"/>
    <w:rsid w:val="00B46BB1"/>
    <w:rsid w:val="00B5038A"/>
    <w:rsid w:val="00B80566"/>
    <w:rsid w:val="00B83497"/>
    <w:rsid w:val="00B839C6"/>
    <w:rsid w:val="00B866C2"/>
    <w:rsid w:val="00B972D2"/>
    <w:rsid w:val="00BB418F"/>
    <w:rsid w:val="00BD5AAD"/>
    <w:rsid w:val="00BE43D4"/>
    <w:rsid w:val="00BE5FCC"/>
    <w:rsid w:val="00C07045"/>
    <w:rsid w:val="00C11C73"/>
    <w:rsid w:val="00C12F8E"/>
    <w:rsid w:val="00C219C1"/>
    <w:rsid w:val="00C345C7"/>
    <w:rsid w:val="00C458CF"/>
    <w:rsid w:val="00C61D7E"/>
    <w:rsid w:val="00C64969"/>
    <w:rsid w:val="00C71C22"/>
    <w:rsid w:val="00C75D91"/>
    <w:rsid w:val="00C83F13"/>
    <w:rsid w:val="00C856B9"/>
    <w:rsid w:val="00C922A3"/>
    <w:rsid w:val="00CA0A47"/>
    <w:rsid w:val="00CB4A8C"/>
    <w:rsid w:val="00CC3908"/>
    <w:rsid w:val="00CC6D0E"/>
    <w:rsid w:val="00CC6D2E"/>
    <w:rsid w:val="00CE7665"/>
    <w:rsid w:val="00CF7802"/>
    <w:rsid w:val="00D02A6B"/>
    <w:rsid w:val="00D0786F"/>
    <w:rsid w:val="00D126E5"/>
    <w:rsid w:val="00D1666A"/>
    <w:rsid w:val="00D35759"/>
    <w:rsid w:val="00D522EA"/>
    <w:rsid w:val="00D53900"/>
    <w:rsid w:val="00D70D2D"/>
    <w:rsid w:val="00D71474"/>
    <w:rsid w:val="00D71E03"/>
    <w:rsid w:val="00D7478A"/>
    <w:rsid w:val="00D85032"/>
    <w:rsid w:val="00D93CE6"/>
    <w:rsid w:val="00D9506A"/>
    <w:rsid w:val="00DA1D65"/>
    <w:rsid w:val="00DB1A2A"/>
    <w:rsid w:val="00DB7AB5"/>
    <w:rsid w:val="00DD637C"/>
    <w:rsid w:val="00DE20D4"/>
    <w:rsid w:val="00DF3056"/>
    <w:rsid w:val="00E02FC2"/>
    <w:rsid w:val="00E11D9E"/>
    <w:rsid w:val="00E325D1"/>
    <w:rsid w:val="00E4044E"/>
    <w:rsid w:val="00E47B0F"/>
    <w:rsid w:val="00E51C83"/>
    <w:rsid w:val="00E55BDF"/>
    <w:rsid w:val="00E5698B"/>
    <w:rsid w:val="00E56EC4"/>
    <w:rsid w:val="00E601D6"/>
    <w:rsid w:val="00E63B07"/>
    <w:rsid w:val="00E7041C"/>
    <w:rsid w:val="00E72840"/>
    <w:rsid w:val="00E75972"/>
    <w:rsid w:val="00E770CF"/>
    <w:rsid w:val="00E80B77"/>
    <w:rsid w:val="00E8200E"/>
    <w:rsid w:val="00EA6FD7"/>
    <w:rsid w:val="00EB1C56"/>
    <w:rsid w:val="00EB233A"/>
    <w:rsid w:val="00EB7888"/>
    <w:rsid w:val="00EB7B73"/>
    <w:rsid w:val="00EC75A6"/>
    <w:rsid w:val="00ED0446"/>
    <w:rsid w:val="00ED2238"/>
    <w:rsid w:val="00ED7439"/>
    <w:rsid w:val="00EE15E5"/>
    <w:rsid w:val="00EE2117"/>
    <w:rsid w:val="00EF276D"/>
    <w:rsid w:val="00EF4C4A"/>
    <w:rsid w:val="00EF4C8F"/>
    <w:rsid w:val="00EF7B67"/>
    <w:rsid w:val="00F01F13"/>
    <w:rsid w:val="00F10876"/>
    <w:rsid w:val="00F25545"/>
    <w:rsid w:val="00F277D0"/>
    <w:rsid w:val="00F37A90"/>
    <w:rsid w:val="00F44443"/>
    <w:rsid w:val="00F454CA"/>
    <w:rsid w:val="00F53DC6"/>
    <w:rsid w:val="00F550B9"/>
    <w:rsid w:val="00F56CAA"/>
    <w:rsid w:val="00F636B1"/>
    <w:rsid w:val="00F65B0B"/>
    <w:rsid w:val="00F67C03"/>
    <w:rsid w:val="00F77BDE"/>
    <w:rsid w:val="00F867A2"/>
    <w:rsid w:val="00FB196D"/>
    <w:rsid w:val="00FC71BA"/>
    <w:rsid w:val="00FC75BE"/>
    <w:rsid w:val="00FD0735"/>
    <w:rsid w:val="00FD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DE89F9"/>
  <w15:docId w15:val="{C3AF4C81-EB9A-417B-8E04-B9134246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A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A553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6A5533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573CDC"/>
    <w:rPr>
      <w:sz w:val="16"/>
      <w:szCs w:val="16"/>
    </w:rPr>
  </w:style>
  <w:style w:type="paragraph" w:styleId="a7">
    <w:name w:val="annotation text"/>
    <w:basedOn w:val="a"/>
    <w:semiHidden/>
    <w:rsid w:val="00573CDC"/>
    <w:rPr>
      <w:sz w:val="20"/>
      <w:szCs w:val="20"/>
    </w:rPr>
  </w:style>
  <w:style w:type="paragraph" w:styleId="a8">
    <w:name w:val="annotation subject"/>
    <w:basedOn w:val="a7"/>
    <w:next w:val="a7"/>
    <w:semiHidden/>
    <w:rsid w:val="00573CDC"/>
    <w:rPr>
      <w:b/>
      <w:bCs/>
    </w:rPr>
  </w:style>
  <w:style w:type="paragraph" w:styleId="a9">
    <w:name w:val="Body Text"/>
    <w:basedOn w:val="a"/>
    <w:link w:val="aa"/>
    <w:rsid w:val="00BE5FCC"/>
    <w:pPr>
      <w:jc w:val="both"/>
    </w:pPr>
    <w:rPr>
      <w:rFonts w:ascii="Bookman Old Style" w:hAnsi="Bookman Old Style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rsid w:val="00BE5FCC"/>
    <w:rPr>
      <w:rFonts w:ascii="Bookman Old Style" w:hAnsi="Bookman Old Style"/>
      <w:sz w:val="24"/>
      <w:lang w:val="x-none" w:eastAsia="x-none"/>
    </w:rPr>
  </w:style>
  <w:style w:type="paragraph" w:styleId="ab">
    <w:name w:val="Body Text Indent"/>
    <w:basedOn w:val="a"/>
    <w:link w:val="ac"/>
    <w:rsid w:val="00BE5FCC"/>
    <w:pPr>
      <w:tabs>
        <w:tab w:val="num" w:pos="360"/>
      </w:tabs>
      <w:ind w:left="360" w:firstLine="192"/>
      <w:jc w:val="both"/>
    </w:pPr>
    <w:rPr>
      <w:rFonts w:ascii="Palatino Linotype" w:hAnsi="Palatino Linotype"/>
      <w:sz w:val="18"/>
    </w:rPr>
  </w:style>
  <w:style w:type="character" w:customStyle="1" w:styleId="ac">
    <w:name w:val="Основной текст с отступом Знак"/>
    <w:basedOn w:val="a0"/>
    <w:link w:val="ab"/>
    <w:rsid w:val="00BE5FCC"/>
    <w:rPr>
      <w:rFonts w:ascii="Palatino Linotype" w:hAnsi="Palatino Linotype"/>
      <w:sz w:val="18"/>
      <w:szCs w:val="24"/>
    </w:rPr>
  </w:style>
  <w:style w:type="paragraph" w:customStyle="1" w:styleId="Default">
    <w:name w:val="Default"/>
    <w:rsid w:val="00BE5F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header"/>
    <w:basedOn w:val="a"/>
    <w:link w:val="ae"/>
    <w:unhideWhenUsed/>
    <w:rsid w:val="00BE5F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BE5FCC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E5F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E5FCC"/>
    <w:rPr>
      <w:sz w:val="24"/>
      <w:szCs w:val="24"/>
    </w:rPr>
  </w:style>
  <w:style w:type="paragraph" w:styleId="af1">
    <w:name w:val="List Paragraph"/>
    <w:basedOn w:val="a"/>
    <w:uiPriority w:val="34"/>
    <w:qFormat/>
    <w:rsid w:val="00637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1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ОБ ОБМЕНЕ ЭЛЕКТРОННЫМИ ДОКУМЕНТАМИ</vt:lpstr>
    </vt:vector>
  </TitlesOfParts>
  <Company>1C</Company>
  <LinksUpToDate>false</LinksUpToDate>
  <CharactersWithSpaces>16196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ОБ ОБМЕНЕ ЭЛЕКТРОННЫМИ ДОКУМЕНТАМИ</dc:title>
  <dc:creator>enovopashina</dc:creator>
  <cp:lastModifiedBy>Салтыкова Ирина Сергеевна</cp:lastModifiedBy>
  <cp:revision>48</cp:revision>
  <cp:lastPrinted>2011-07-08T04:18:00Z</cp:lastPrinted>
  <dcterms:created xsi:type="dcterms:W3CDTF">2021-02-24T01:41:00Z</dcterms:created>
  <dcterms:modified xsi:type="dcterms:W3CDTF">2022-04-06T03:23:00Z</dcterms:modified>
</cp:coreProperties>
</file>